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5D0E" w14:textId="77777777" w:rsidR="00F84953" w:rsidRDefault="00D24EB9">
      <w:pPr>
        <w:tabs>
          <w:tab w:val="left" w:pos="3030"/>
        </w:tabs>
        <w:ind w:right="57"/>
        <w:jc w:val="both"/>
        <w:rPr>
          <w:sz w:val="36"/>
          <w:szCs w:val="36"/>
        </w:rPr>
      </w:pPr>
      <w:r>
        <w:rPr>
          <w:rFonts w:ascii="Antique Olive" w:hAnsi="Antique Olive"/>
          <w:color w:val="70AD47" w:themeColor="accent6"/>
          <w:sz w:val="36"/>
          <w:szCs w:val="36"/>
          <w:lang w:val="it-IT"/>
        </w:rPr>
        <w:t xml:space="preserve">MŁODZI ODKRYWAJĄ NOWY SPOSÓB KOMUNIKACJI  </w:t>
      </w:r>
    </w:p>
    <w:p w14:paraId="51DDACDD" w14:textId="77777777" w:rsidR="00F84953" w:rsidRDefault="00F84953">
      <w:pPr>
        <w:tabs>
          <w:tab w:val="left" w:pos="3030"/>
        </w:tabs>
        <w:ind w:right="57"/>
        <w:jc w:val="both"/>
        <w:rPr>
          <w:rFonts w:ascii="Antique Olive" w:hAnsi="Antique Olive"/>
          <w:color w:val="7030A0"/>
          <w:sz w:val="36"/>
          <w:szCs w:val="36"/>
          <w:lang w:val="it-IT"/>
        </w:rPr>
      </w:pPr>
    </w:p>
    <w:p w14:paraId="403D7EC4" w14:textId="77777777" w:rsidR="00F84953" w:rsidRDefault="00D24EB9">
      <w:pPr>
        <w:tabs>
          <w:tab w:val="left" w:pos="3030"/>
        </w:tabs>
        <w:ind w:right="57"/>
        <w:jc w:val="both"/>
        <w:rPr>
          <w:sz w:val="36"/>
          <w:szCs w:val="36"/>
        </w:rPr>
      </w:pPr>
      <w:r>
        <w:rPr>
          <w:rFonts w:ascii="Antique Olive" w:hAnsi="Antique Olive"/>
          <w:color w:val="0070C0"/>
          <w:sz w:val="36"/>
          <w:szCs w:val="36"/>
          <w:lang w:val="it-IT"/>
        </w:rPr>
        <w:tab/>
      </w:r>
      <w:r>
        <w:rPr>
          <w:rFonts w:ascii="Antique Olive" w:hAnsi="Antique Olive"/>
          <w:color w:val="0070C0"/>
          <w:sz w:val="36"/>
          <w:szCs w:val="36"/>
          <w:lang w:val="it-IT"/>
        </w:rPr>
        <w:tab/>
        <w:t xml:space="preserve">KODY CYFROWE </w:t>
      </w:r>
    </w:p>
    <w:p w14:paraId="1234EEF0" w14:textId="77777777" w:rsidR="00F84953" w:rsidRDefault="00D24EB9">
      <w:pPr>
        <w:tabs>
          <w:tab w:val="left" w:pos="3030"/>
        </w:tabs>
        <w:ind w:right="57"/>
        <w:jc w:val="both"/>
        <w:rPr>
          <w:lang w:val="en-AU"/>
        </w:rPr>
      </w:pPr>
      <w:r>
        <w:rPr>
          <w:rFonts w:ascii="Antique Olive" w:hAnsi="Antique Olive"/>
          <w:color w:val="7030A0"/>
          <w:sz w:val="36"/>
          <w:szCs w:val="36"/>
          <w:lang w:val="en-AU"/>
        </w:rPr>
        <w:t xml:space="preserve">                 </w:t>
      </w:r>
    </w:p>
    <w:p w14:paraId="13BF167A" w14:textId="77777777" w:rsidR="00F84953" w:rsidRDefault="00D24EB9">
      <w:pPr>
        <w:tabs>
          <w:tab w:val="left" w:pos="3030"/>
        </w:tabs>
        <w:ind w:right="57"/>
        <w:jc w:val="both"/>
        <w:rPr>
          <w:sz w:val="36"/>
          <w:szCs w:val="36"/>
        </w:rPr>
      </w:pPr>
      <w:r>
        <w:rPr>
          <w:rFonts w:ascii="Antique Olive" w:hAnsi="Antique Olive"/>
          <w:color w:val="7030A0"/>
          <w:sz w:val="36"/>
          <w:szCs w:val="36"/>
          <w:lang w:val="en-AU"/>
        </w:rPr>
        <w:t xml:space="preserve">                            </w:t>
      </w:r>
      <w:r>
        <w:rPr>
          <w:rFonts w:ascii="Antique Olive" w:hAnsi="Antique Olive"/>
          <w:color w:val="7030A0"/>
          <w:sz w:val="36"/>
          <w:szCs w:val="36"/>
          <w:lang w:val="en-AU"/>
        </w:rPr>
        <w:tab/>
      </w:r>
      <w:r>
        <w:rPr>
          <w:rFonts w:ascii="Antique Olive" w:hAnsi="Antique Olive"/>
          <w:color w:val="7030A0"/>
          <w:sz w:val="36"/>
          <w:szCs w:val="36"/>
          <w:lang w:val="en-AU"/>
        </w:rPr>
        <w:tab/>
        <w:t>JĘZYK SZTUKI</w:t>
      </w:r>
    </w:p>
    <w:p w14:paraId="24CDFD05" w14:textId="77777777" w:rsidR="00F84953" w:rsidRDefault="00D24EB9">
      <w:pPr>
        <w:tabs>
          <w:tab w:val="left" w:pos="3030"/>
        </w:tabs>
        <w:ind w:right="57"/>
        <w:jc w:val="both"/>
        <w:rPr>
          <w:sz w:val="36"/>
          <w:szCs w:val="36"/>
        </w:rPr>
      </w:pPr>
      <w:r w:rsidRPr="00D24EB9">
        <w:rPr>
          <w:rFonts w:ascii="Antique Olive" w:hAnsi="Antique Olive"/>
          <w:color w:val="C00000"/>
          <w:sz w:val="36"/>
          <w:szCs w:val="36"/>
          <w:lang w:val="en-AU"/>
        </w:rPr>
        <w:tab/>
      </w:r>
      <w:r w:rsidRPr="00D24EB9">
        <w:rPr>
          <w:rFonts w:ascii="Antique Olive" w:hAnsi="Antique Olive"/>
          <w:color w:val="C00000"/>
          <w:sz w:val="36"/>
          <w:szCs w:val="36"/>
          <w:lang w:val="en-AU"/>
        </w:rPr>
        <w:tab/>
      </w:r>
    </w:p>
    <w:p w14:paraId="0D707339" w14:textId="77777777" w:rsidR="00F84953" w:rsidRDefault="00D24EB9">
      <w:pPr>
        <w:tabs>
          <w:tab w:val="left" w:pos="3030"/>
        </w:tabs>
        <w:ind w:right="57"/>
        <w:jc w:val="both"/>
        <w:rPr>
          <w:sz w:val="36"/>
          <w:szCs w:val="36"/>
        </w:rPr>
      </w:pPr>
      <w:r w:rsidRPr="00D24EB9">
        <w:rPr>
          <w:rFonts w:ascii="Antique Olive" w:hAnsi="Antique Olive"/>
          <w:color w:val="C00000"/>
          <w:sz w:val="36"/>
          <w:szCs w:val="36"/>
          <w:lang w:val="en-AU"/>
        </w:rPr>
        <w:tab/>
      </w:r>
      <w:r w:rsidRPr="00D24EB9">
        <w:rPr>
          <w:rFonts w:ascii="Antique Olive" w:hAnsi="Antique Olive"/>
          <w:color w:val="C00000"/>
          <w:sz w:val="36"/>
          <w:szCs w:val="36"/>
          <w:lang w:val="en-AU"/>
        </w:rPr>
        <w:tab/>
        <w:t xml:space="preserve">LOGIKA GIER </w:t>
      </w:r>
    </w:p>
    <w:p w14:paraId="2E011358" w14:textId="77777777" w:rsidR="00F84953" w:rsidRPr="00D24EB9" w:rsidRDefault="00F84953">
      <w:pPr>
        <w:tabs>
          <w:tab w:val="left" w:pos="3030"/>
        </w:tabs>
        <w:ind w:right="57"/>
        <w:jc w:val="center"/>
        <w:rPr>
          <w:rFonts w:ascii="Antique Olive" w:hAnsi="Antique Olive"/>
          <w:color w:val="C00000"/>
          <w:sz w:val="36"/>
          <w:szCs w:val="36"/>
          <w:lang w:val="en-AU"/>
        </w:rPr>
      </w:pPr>
    </w:p>
    <w:p w14:paraId="68827F1C" w14:textId="77777777" w:rsidR="00F84953" w:rsidRPr="00331F32" w:rsidRDefault="00F84953">
      <w:pPr>
        <w:tabs>
          <w:tab w:val="left" w:pos="3030"/>
        </w:tabs>
        <w:ind w:right="57"/>
        <w:rPr>
          <w:rFonts w:ascii="Cambria" w:hAnsi="Cambria"/>
          <w:color w:val="FF0000"/>
          <w:sz w:val="32"/>
          <w:szCs w:val="32"/>
          <w:lang w:val="en-AU"/>
        </w:rPr>
      </w:pPr>
    </w:p>
    <w:p w14:paraId="715343FD" w14:textId="77777777" w:rsidR="00F84953" w:rsidRPr="00331F32" w:rsidRDefault="00D24EB9">
      <w:pPr>
        <w:tabs>
          <w:tab w:val="left" w:pos="3030"/>
        </w:tabs>
        <w:ind w:right="57"/>
        <w:jc w:val="both"/>
        <w:rPr>
          <w:rFonts w:ascii="Cambria" w:hAnsi="Cambria"/>
          <w:color w:val="FF0000"/>
          <w:sz w:val="32"/>
          <w:szCs w:val="32"/>
        </w:rPr>
      </w:pPr>
      <w:r w:rsidRPr="00331F32">
        <w:rPr>
          <w:rFonts w:ascii="Cambria" w:hAnsi="Cambria"/>
          <w:color w:val="FF0000"/>
          <w:sz w:val="32"/>
          <w:szCs w:val="32"/>
          <w:lang w:val="en-AU"/>
        </w:rPr>
        <w:t>Drodzy Przyjaciele!</w:t>
      </w:r>
    </w:p>
    <w:p w14:paraId="2264338D" w14:textId="77777777" w:rsidR="00F84953" w:rsidRPr="00331F32" w:rsidRDefault="00F84953">
      <w:pPr>
        <w:tabs>
          <w:tab w:val="left" w:pos="3030"/>
        </w:tabs>
        <w:ind w:right="57"/>
        <w:jc w:val="both"/>
        <w:rPr>
          <w:rFonts w:ascii="Cambria" w:hAnsi="Cambria"/>
          <w:color w:val="000000"/>
          <w:sz w:val="32"/>
          <w:szCs w:val="32"/>
          <w:lang w:val="en-AU"/>
        </w:rPr>
      </w:pPr>
    </w:p>
    <w:p w14:paraId="791A7EC3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b/>
          <w:bCs/>
          <w:color w:val="0070C0"/>
          <w:sz w:val="32"/>
          <w:szCs w:val="32"/>
          <w:lang w:val="en-AU"/>
        </w:rPr>
        <w:t>Pytam się dwóch nastolatków, jaką aktywność online preferują. Odpowiadają natychmiast: słuchanie muzyki, rozmowa z przyjaciółmi i granie.</w:t>
      </w:r>
      <w:r w:rsidRPr="00331F32">
        <w:rPr>
          <w:rFonts w:ascii="Cambria" w:hAnsi="Cambria"/>
          <w:color w:val="0070C0"/>
          <w:sz w:val="32"/>
          <w:szCs w:val="32"/>
          <w:lang w:val="en-AU"/>
        </w:rPr>
        <w:t xml:space="preserve"> </w:t>
      </w:r>
      <w:r w:rsidRPr="00331F32">
        <w:rPr>
          <w:rFonts w:ascii="Cambria" w:hAnsi="Cambria"/>
          <w:color w:val="000000"/>
          <w:sz w:val="32"/>
          <w:szCs w:val="32"/>
          <w:lang w:val="en-AU"/>
        </w:rPr>
        <w:t xml:space="preserve">Sztuka, interaktywność i gry! To niektóre z wielu aktywności, które składają się na 24 godziny cyfrowego pokolenia.  </w:t>
      </w:r>
    </w:p>
    <w:p w14:paraId="087DF72E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9-letnie dziecko trzyma w ręku komórkę, ustawia ekran, natychmiast rozpoznaje symbole aplikacji. Porusza szybko rękoma, dotyka loga aplikacji, jest w ruchu, poszukuje interaktywności. Woła swojego ojca i zaczynają grać. Gry stanowią część umysłowego i społecznego doświadczenia nowych pokoleń. Gry ułatwiają interaktywność. Są związane z dynamiką ludzkiego mózgu. Mózg ma swoją logikę, swój sposób rozpoznawania i kodowania symboli oraz generowania języka poznawczego i emocjonalnego.   </w:t>
      </w:r>
    </w:p>
    <w:p w14:paraId="63804865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12-letni nastolatek robi zdjęcie w czasie meczu piłki nożnej, modyfikuje je, dodaje tytuł, tło muzyczne, a potem wysyła je setkom przyjaciół w sieci. Ci oznaczają zdjęcie jako „podoba mi się”, dzielą się nim, „uspołeczniają”. Świat interaktywny oferuje możliwości tworzenia i aktywnego uczestnictwa.  </w:t>
      </w:r>
    </w:p>
    <w:p w14:paraId="4B663CBB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Siedemnastolatek należy do grupy muzycznej. Gra na gitarze, podobnie jak jego koledzy. Komponują piosenki,  aranżują, śpiewają, nagrywają i udostępniają je w Internecie i w sieciach społecznościowych. Takie </w:t>
      </w:r>
      <w:r w:rsidRPr="00331F32">
        <w:rPr>
          <w:rFonts w:ascii="Cambria" w:hAnsi="Cambria"/>
          <w:color w:val="000000"/>
          <w:sz w:val="32"/>
          <w:szCs w:val="32"/>
        </w:rPr>
        <w:lastRenderedPageBreak/>
        <w:t xml:space="preserve">sztuki, jak muzyka, taniec, teatr, poezja i malarstwo należą do współczesnej gramatyki młodzieżowej.  </w:t>
      </w:r>
    </w:p>
    <w:p w14:paraId="2C34BD4F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Dzieci i młodzież komunikują się poprzez swoje cyfrowe kody związane ze sztuką. Muzyka ma swój kod, swój język i swoją dynamikę, które sprzyjają wyrażaniu ludzkich uczuć i idei. Teatr ma swoją logikę, swoje kroki, rytmy aktorów, czasy oraz momenty interaktywności i współpracy w ramach pracy zespołowej. </w:t>
      </w:r>
    </w:p>
    <w:p w14:paraId="7E4F3E56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Wszystkie sztuki to języki i gramatyki, które pozwalają ludziom wyrazić to, co mają w sobie i ich wizję świata. Ponadto sztuki ułatwiają zanurzenie się w uniwersum piękna, twórczej wyobraźni, aktywnego zaangażowania oraz radości tworzenia i dzielenia się.  </w:t>
      </w:r>
    </w:p>
    <w:p w14:paraId="411763C0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Ewangelizacja środowiska cyfrowego wymaga bardzo uważnego przyjrzenia się sile sztuki oraz sposobowi, w jaki młodzi ludzie organizują oraz wyrażają swoje wartości  i zaangażowanie na rzecz innych osób oraz swoich grup i społeczności. Gdy jakaś grupa młodzieżowa posiada doświadczenie modlitwy liturgicznej, zaangażowania wspólnotowego i służby innym oraz wyraża to zaangażowanie poprzez sztukę, ta grupa sprawia, że jej głos rozbrzmiewa oryginalnością i komunikatywnym apelem w sieciach społecznościowych i w Internecie. Sztuka staje się w ten sposób kanałem komunikacji, który pozwala w atrakcyjny i twórczy sposób wyrazić życie młodych ludzi.   </w:t>
      </w:r>
    </w:p>
    <w:p w14:paraId="395A95FE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Gry coraz bardziej się rozprzestrzeniają. Gry edukacyjne stanowią część relacji międzyludzkich: bycie razem, tworzenie wyzwań, zachęcanie do dyskusji edukacyjnej, wyrażanie uczuć, przebywanie z innymi. Gry poruszają wyobraźnię i uczucia. Angażują i tworzą sieci relacji międzyludzkich. Sprzyjają momentom oddania siebie i współpracy.  </w:t>
      </w:r>
    </w:p>
    <w:p w14:paraId="6338F18F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W ramach swojej inwencji wychowawczej Ksiądz Bosko wykorzystywał sztukę, zwłaszcza muzykę i teatr, do wychowywania swojej młodzieży na Valdocco. Wiedział z doświadczenia, że sztuka i sport sprzyjają rozwojowi człowieka, otwierają młodych ludzi na </w:t>
      </w:r>
      <w:r w:rsidRPr="00331F32">
        <w:rPr>
          <w:rFonts w:ascii="Cambria" w:hAnsi="Cambria"/>
          <w:color w:val="000000"/>
          <w:sz w:val="32"/>
          <w:szCs w:val="32"/>
        </w:rPr>
        <w:lastRenderedPageBreak/>
        <w:t xml:space="preserve">kreatywność, ułatwiają relacje międzyludzkie i wnoszą znaczący wkład w życie wychowawcze i duchowe.  </w:t>
      </w:r>
    </w:p>
    <w:p w14:paraId="1A97F54F" w14:textId="2040EF63" w:rsidR="00F84953" w:rsidRDefault="00D24EB9">
      <w:pPr>
        <w:spacing w:after="100" w:line="276" w:lineRule="auto"/>
        <w:jc w:val="both"/>
        <w:rPr>
          <w:rFonts w:ascii="Cambria" w:hAnsi="Cambria"/>
          <w:color w:val="000000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</w:rPr>
        <w:t xml:space="preserve">Edukacja i ewangelizacja środowiska cyfrowego poprzez sztukę i gry to wielka szansa dla nas wszystkich, którzy wierzymy w młodzież! </w:t>
      </w:r>
    </w:p>
    <w:p w14:paraId="762C59F7" w14:textId="1E8450FE" w:rsidR="00331F32" w:rsidRDefault="00331F32">
      <w:pPr>
        <w:spacing w:after="100" w:line="276" w:lineRule="auto"/>
        <w:jc w:val="both"/>
        <w:rPr>
          <w:rFonts w:ascii="Cambria" w:hAnsi="Cambria"/>
          <w:color w:val="000000"/>
          <w:sz w:val="32"/>
          <w:szCs w:val="32"/>
        </w:rPr>
      </w:pPr>
    </w:p>
    <w:p w14:paraId="5523E847" w14:textId="43646A73" w:rsidR="00331F32" w:rsidRPr="00331F32" w:rsidRDefault="00331F32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 xml:space="preserve">                                                                                     Roma, 24 June 2021</w:t>
      </w:r>
    </w:p>
    <w:p w14:paraId="52AAA2ED" w14:textId="11510501" w:rsidR="00F84953" w:rsidRPr="00331F32" w:rsidRDefault="00F84953">
      <w:pPr>
        <w:spacing w:after="100" w:line="276" w:lineRule="auto"/>
        <w:jc w:val="both"/>
        <w:rPr>
          <w:rFonts w:ascii="Cambria" w:hAnsi="Cambria"/>
          <w:color w:val="000000"/>
          <w:sz w:val="32"/>
          <w:szCs w:val="32"/>
        </w:rPr>
      </w:pPr>
    </w:p>
    <w:p w14:paraId="77394605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  <w:lang w:val="en-AU"/>
        </w:rPr>
        <w:t>Ks. Gildasio Mendes</w:t>
      </w:r>
    </w:p>
    <w:p w14:paraId="6B402B8B" w14:textId="77777777" w:rsidR="00F84953" w:rsidRPr="00331F32" w:rsidRDefault="00D24EB9">
      <w:pPr>
        <w:spacing w:after="100" w:line="276" w:lineRule="auto"/>
        <w:jc w:val="both"/>
        <w:rPr>
          <w:rFonts w:ascii="Cambria" w:hAnsi="Cambria"/>
          <w:sz w:val="32"/>
          <w:szCs w:val="32"/>
        </w:rPr>
      </w:pPr>
      <w:r w:rsidRPr="00331F32">
        <w:rPr>
          <w:rFonts w:ascii="Cambria" w:hAnsi="Cambria"/>
          <w:color w:val="000000"/>
          <w:sz w:val="32"/>
          <w:szCs w:val="32"/>
          <w:lang w:val="en-AU"/>
        </w:rPr>
        <w:t>Radca ds. Komunikacji Społecznej</w:t>
      </w:r>
    </w:p>
    <w:p w14:paraId="17D36BE9" w14:textId="77777777" w:rsidR="00F84953" w:rsidRPr="00331F32" w:rsidRDefault="00F84953">
      <w:pPr>
        <w:rPr>
          <w:rFonts w:ascii="Cambria" w:hAnsi="Cambria"/>
          <w:sz w:val="32"/>
          <w:szCs w:val="32"/>
        </w:rPr>
      </w:pPr>
    </w:p>
    <w:sectPr w:rsidR="00F84953" w:rsidRPr="00331F32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mbria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53"/>
    <w:rsid w:val="00331F32"/>
    <w:rsid w:val="00B46B4B"/>
    <w:rsid w:val="00D24EB9"/>
    <w:rsid w:val="00F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66A9"/>
  <w15:docId w15:val="{52C8F984-F50B-497B-A18B-9C4CAE6D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AA2"/>
    <w:pPr>
      <w:suppressAutoHyphens/>
    </w:pPr>
    <w:rPr>
      <w:rFonts w:ascii="Times New Roman" w:eastAsia="Times New Roman" w:hAnsi="Times New Roman" w:cs="Times New Roman"/>
      <w:color w:val="00000A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Nitto</dc:creator>
  <dc:description/>
  <cp:lastModifiedBy>Gildasio Dos Santos Mendes</cp:lastModifiedBy>
  <cp:revision>6</cp:revision>
  <cp:lastPrinted>2021-06-26T07:56:00Z</cp:lastPrinted>
  <dcterms:created xsi:type="dcterms:W3CDTF">2021-06-26T07:54:00Z</dcterms:created>
  <dcterms:modified xsi:type="dcterms:W3CDTF">2021-06-26T08:28:00Z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